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28" w:rsidRDefault="00C27ED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-1424</wp:posOffset>
            </wp:positionH>
            <wp:positionV relativeFrom="page">
              <wp:posOffset>-190499</wp:posOffset>
            </wp:positionV>
            <wp:extent cx="7559040" cy="10600307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03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69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E77BC" w:rsidRDefault="00DE77BC" w:rsidP="00DE77BC">
      <w:pPr>
        <w:pStyle w:val="Ttulo"/>
        <w:ind w:firstLine="1100"/>
        <w:jc w:val="both"/>
        <w:rPr>
          <w:spacing w:val="-2"/>
          <w:sz w:val="28"/>
          <w:szCs w:val="28"/>
          <w:u w:val="single"/>
        </w:rPr>
      </w:pPr>
      <w:r w:rsidRPr="00585AE1">
        <w:rPr>
          <w:sz w:val="28"/>
          <w:szCs w:val="28"/>
          <w:u w:val="single"/>
        </w:rPr>
        <w:t xml:space="preserve">SELEÇÃO INTERNA SES-PE PARA SERVIDOR PÚBLICO </w:t>
      </w:r>
      <w:r w:rsidRPr="00585AE1">
        <w:rPr>
          <w:spacing w:val="-2"/>
          <w:sz w:val="28"/>
          <w:szCs w:val="28"/>
          <w:u w:val="single"/>
        </w:rPr>
        <w:t>EFETIVO</w:t>
      </w:r>
      <w:r>
        <w:rPr>
          <w:spacing w:val="-2"/>
          <w:sz w:val="28"/>
          <w:szCs w:val="28"/>
          <w:u w:val="single"/>
        </w:rPr>
        <w:t xml:space="preserve"> (FSUS)</w:t>
      </w:r>
    </w:p>
    <w:p w:rsidR="00DE77BC" w:rsidRPr="00585AE1" w:rsidRDefault="00DE77BC" w:rsidP="00DE77BC">
      <w:pPr>
        <w:pStyle w:val="Ttulo"/>
        <w:ind w:firstLine="1100"/>
        <w:rPr>
          <w:sz w:val="28"/>
          <w:szCs w:val="28"/>
          <w:u w:val="single"/>
        </w:rPr>
      </w:pPr>
      <w:r>
        <w:rPr>
          <w:spacing w:val="-2"/>
          <w:sz w:val="28"/>
          <w:szCs w:val="28"/>
          <w:u w:val="single"/>
        </w:rPr>
        <w:t>SECRETARIA EXECUTIVA DE INFRAESTRUTURA</w:t>
      </w:r>
    </w:p>
    <w:p w:rsidR="00DE77BC" w:rsidRDefault="00DE77BC" w:rsidP="00DE77BC">
      <w:pPr>
        <w:pStyle w:val="Corpodetexto"/>
        <w:jc w:val="both"/>
        <w:rPr>
          <w:b/>
          <w:sz w:val="32"/>
        </w:rPr>
      </w:pPr>
    </w:p>
    <w:p w:rsidR="00DE77BC" w:rsidRPr="00CA4F89" w:rsidRDefault="00DE77BC" w:rsidP="00DE77BC">
      <w:pPr>
        <w:pStyle w:val="Corpodetexto"/>
        <w:jc w:val="both"/>
        <w:rPr>
          <w:sz w:val="24"/>
          <w:szCs w:val="24"/>
        </w:rPr>
      </w:pPr>
      <w:r w:rsidRPr="00585AE1">
        <w:rPr>
          <w:b/>
          <w:sz w:val="24"/>
          <w:szCs w:val="24"/>
        </w:rPr>
        <w:t>Vaga:</w:t>
      </w:r>
      <w:r>
        <w:rPr>
          <w:b/>
          <w:sz w:val="24"/>
          <w:szCs w:val="24"/>
        </w:rPr>
        <w:t xml:space="preserve"> </w:t>
      </w:r>
      <w:r w:rsidRPr="00CA4F89">
        <w:rPr>
          <w:sz w:val="24"/>
          <w:szCs w:val="24"/>
        </w:rPr>
        <w:t>Su</w:t>
      </w:r>
      <w:r>
        <w:rPr>
          <w:sz w:val="24"/>
          <w:szCs w:val="24"/>
        </w:rPr>
        <w:t xml:space="preserve">perintendente de </w:t>
      </w:r>
      <w:proofErr w:type="spellStart"/>
      <w:r>
        <w:rPr>
          <w:sz w:val="24"/>
          <w:szCs w:val="24"/>
        </w:rPr>
        <w:t>Infraestrutura</w:t>
      </w:r>
      <w:proofErr w:type="spellEnd"/>
      <w:r>
        <w:rPr>
          <w:sz w:val="24"/>
          <w:szCs w:val="24"/>
        </w:rPr>
        <w:t>.</w:t>
      </w:r>
    </w:p>
    <w:p w:rsidR="00DE77BC" w:rsidRDefault="00DE77BC" w:rsidP="00DE77BC">
      <w:pPr>
        <w:pStyle w:val="Corpodetexto"/>
        <w:jc w:val="both"/>
        <w:rPr>
          <w:b/>
          <w:sz w:val="24"/>
          <w:szCs w:val="24"/>
        </w:rPr>
      </w:pPr>
    </w:p>
    <w:p w:rsidR="00DE77BC" w:rsidRDefault="00DE77BC" w:rsidP="00DE77BC">
      <w:pPr>
        <w:pStyle w:val="Corpodetexto"/>
        <w:jc w:val="both"/>
        <w:rPr>
          <w:sz w:val="24"/>
          <w:szCs w:val="24"/>
        </w:rPr>
      </w:pPr>
      <w:r w:rsidRPr="00CA4F89">
        <w:rPr>
          <w:b/>
          <w:sz w:val="24"/>
          <w:szCs w:val="24"/>
        </w:rPr>
        <w:t>Lotação:</w:t>
      </w:r>
      <w:r w:rsidRPr="00CA4F89">
        <w:rPr>
          <w:sz w:val="24"/>
          <w:szCs w:val="24"/>
        </w:rPr>
        <w:t xml:space="preserve"> Hospital Agamenon Magalhães, Hospital Barão de Lucena,</w:t>
      </w:r>
      <w:proofErr w:type="gramStart"/>
      <w:r w:rsidRPr="00CA4F89">
        <w:rPr>
          <w:sz w:val="24"/>
          <w:szCs w:val="24"/>
        </w:rPr>
        <w:t xml:space="preserve">  </w:t>
      </w:r>
      <w:proofErr w:type="gramEnd"/>
      <w:r w:rsidRPr="00CA4F89">
        <w:rPr>
          <w:sz w:val="24"/>
          <w:szCs w:val="24"/>
        </w:rPr>
        <w:t xml:space="preserve">Hospital Getúlio Vargas, Hospital Otávio de Freitas, Hospital regional do Agreste, Hospital Jesus Nazareno, Hospital Professor Agamenon Magalhães, Hospital Regional </w:t>
      </w:r>
      <w:proofErr w:type="spellStart"/>
      <w:r w:rsidRPr="00CA4F89">
        <w:rPr>
          <w:sz w:val="24"/>
          <w:szCs w:val="24"/>
        </w:rPr>
        <w:t>Belarmino</w:t>
      </w:r>
      <w:proofErr w:type="spellEnd"/>
      <w:r w:rsidRPr="00CA4F89">
        <w:rPr>
          <w:sz w:val="24"/>
          <w:szCs w:val="24"/>
        </w:rPr>
        <w:t xml:space="preserve"> Correia, Hospital regional Correia </w:t>
      </w:r>
      <w:proofErr w:type="spellStart"/>
      <w:r w:rsidRPr="00CA4F89">
        <w:rPr>
          <w:sz w:val="24"/>
          <w:szCs w:val="24"/>
        </w:rPr>
        <w:t>Picanço</w:t>
      </w:r>
      <w:proofErr w:type="spellEnd"/>
      <w:r w:rsidRPr="00CA4F89">
        <w:rPr>
          <w:sz w:val="24"/>
          <w:szCs w:val="24"/>
        </w:rPr>
        <w:t xml:space="preserve">, Hospital regional Dom Moura, Hospital geral da </w:t>
      </w:r>
      <w:proofErr w:type="spellStart"/>
      <w:r w:rsidRPr="00CA4F89">
        <w:rPr>
          <w:sz w:val="24"/>
          <w:szCs w:val="24"/>
        </w:rPr>
        <w:t>Mirueira</w:t>
      </w:r>
      <w:proofErr w:type="spellEnd"/>
      <w:r w:rsidRPr="00CA4F89">
        <w:rPr>
          <w:sz w:val="24"/>
          <w:szCs w:val="24"/>
        </w:rPr>
        <w:t xml:space="preserve">, Hospital regional Inácio de </w:t>
      </w:r>
      <w:proofErr w:type="spellStart"/>
      <w:r w:rsidRPr="00CA4F89">
        <w:rPr>
          <w:sz w:val="24"/>
          <w:szCs w:val="24"/>
        </w:rPr>
        <w:t>sá</w:t>
      </w:r>
      <w:proofErr w:type="spellEnd"/>
      <w:r w:rsidRPr="00CA4F89">
        <w:rPr>
          <w:sz w:val="24"/>
          <w:szCs w:val="24"/>
        </w:rPr>
        <w:t>, Hospital regional Jaboatão Prazeres.</w:t>
      </w:r>
    </w:p>
    <w:p w:rsidR="00DE77BC" w:rsidRPr="00CA4F89" w:rsidRDefault="00DE77BC" w:rsidP="00DE77BC">
      <w:pPr>
        <w:pStyle w:val="Corpodetexto"/>
        <w:jc w:val="both"/>
        <w:rPr>
          <w:sz w:val="24"/>
          <w:szCs w:val="24"/>
        </w:rPr>
      </w:pPr>
    </w:p>
    <w:p w:rsidR="00DE77BC" w:rsidRPr="00585AE1" w:rsidRDefault="00DE77BC" w:rsidP="00DE77BC">
      <w:pPr>
        <w:pStyle w:val="Corpodetexto"/>
        <w:jc w:val="both"/>
        <w:rPr>
          <w:b/>
          <w:sz w:val="24"/>
          <w:szCs w:val="24"/>
        </w:rPr>
      </w:pPr>
      <w:r w:rsidRPr="00585AE1">
        <w:rPr>
          <w:b/>
          <w:sz w:val="24"/>
          <w:szCs w:val="24"/>
        </w:rPr>
        <w:t xml:space="preserve">Remuneração: </w:t>
      </w:r>
      <w:r w:rsidRPr="00CA4F89">
        <w:rPr>
          <w:sz w:val="24"/>
          <w:szCs w:val="24"/>
        </w:rPr>
        <w:t>R$5.500 (FSUS-III)- 6 Grandes Hospitais</w:t>
      </w:r>
    </w:p>
    <w:p w:rsidR="00DE77BC" w:rsidRPr="00CA4F89" w:rsidRDefault="00DE77BC" w:rsidP="00DE77BC">
      <w:pPr>
        <w:pStyle w:val="Corpodetexto"/>
        <w:jc w:val="both"/>
        <w:rPr>
          <w:sz w:val="24"/>
          <w:szCs w:val="24"/>
        </w:rPr>
      </w:pPr>
      <w:r w:rsidRPr="00CA4F89">
        <w:rPr>
          <w:sz w:val="24"/>
          <w:szCs w:val="24"/>
        </w:rPr>
        <w:t>R$4.000,00 (FSUS VIII)- Demais Hospitais</w:t>
      </w:r>
    </w:p>
    <w:p w:rsidR="00DE77BC" w:rsidRPr="00CA4F89" w:rsidRDefault="00DE77BC" w:rsidP="00DE77BC">
      <w:pPr>
        <w:spacing w:before="100" w:beforeAutospacing="1" w:after="100" w:afterAutospacing="1"/>
        <w:outlineLvl w:val="3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1. </w:t>
      </w:r>
      <w:proofErr w:type="spellStart"/>
      <w:r w:rsidRPr="00CA4F89">
        <w:rPr>
          <w:rFonts w:eastAsia="Times New Roman" w:cstheme="minorHAnsi"/>
          <w:b/>
          <w:bCs/>
          <w:sz w:val="24"/>
          <w:szCs w:val="24"/>
        </w:rPr>
        <w:t>Pré-requisitos</w:t>
      </w:r>
      <w:proofErr w:type="spellEnd"/>
      <w:r w:rsidRPr="00CA4F89">
        <w:rPr>
          <w:rFonts w:eastAsia="Times New Roman" w:cstheme="minorHAnsi"/>
          <w:b/>
          <w:bCs/>
          <w:sz w:val="24"/>
          <w:szCs w:val="24"/>
        </w:rPr>
        <w:t xml:space="preserve"> obrigatórios:</w:t>
      </w:r>
    </w:p>
    <w:p w:rsidR="00DE77BC" w:rsidRPr="00FC1E38" w:rsidRDefault="00DE77BC" w:rsidP="00DE77BC">
      <w:pPr>
        <w:spacing w:before="100" w:beforeAutospacing="1" w:after="100" w:afterAutospacing="1"/>
        <w:outlineLvl w:val="3"/>
        <w:rPr>
          <w:rFonts w:eastAsia="Times New Roman" w:cstheme="minorHAnsi"/>
          <w:b/>
          <w:bCs/>
          <w:sz w:val="24"/>
          <w:szCs w:val="24"/>
          <w:u w:val="single"/>
        </w:rPr>
      </w:pPr>
      <w:r w:rsidRPr="00FC1E38">
        <w:rPr>
          <w:rFonts w:eastAsia="Times New Roman" w:cstheme="minorHAnsi"/>
          <w:b/>
          <w:bCs/>
          <w:sz w:val="24"/>
          <w:szCs w:val="24"/>
          <w:u w:val="single"/>
        </w:rPr>
        <w:t>Formação acadêmica:</w:t>
      </w:r>
    </w:p>
    <w:p w:rsidR="00DE77BC" w:rsidRPr="00FC1E38" w:rsidRDefault="00DE77BC" w:rsidP="00DE77BC">
      <w:pPr>
        <w:widowControl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FC1E38">
        <w:rPr>
          <w:rFonts w:eastAsia="Times New Roman" w:cstheme="minorHAnsi"/>
          <w:sz w:val="24"/>
          <w:szCs w:val="24"/>
        </w:rPr>
        <w:t xml:space="preserve">Curso superior completo em </w:t>
      </w:r>
      <w:r w:rsidRPr="00FC1E38">
        <w:rPr>
          <w:rFonts w:eastAsia="Times New Roman" w:cstheme="minorHAnsi"/>
          <w:b/>
          <w:bCs/>
          <w:sz w:val="24"/>
          <w:szCs w:val="24"/>
        </w:rPr>
        <w:t>Engenharia Civil</w:t>
      </w:r>
      <w:r w:rsidRPr="00FC1E38">
        <w:rPr>
          <w:rFonts w:eastAsia="Times New Roman" w:cstheme="minorHAnsi"/>
          <w:sz w:val="24"/>
          <w:szCs w:val="24"/>
        </w:rPr>
        <w:t xml:space="preserve">, </w:t>
      </w:r>
      <w:r w:rsidRPr="00FC1E38">
        <w:rPr>
          <w:rFonts w:eastAsia="Times New Roman" w:cstheme="minorHAnsi"/>
          <w:b/>
          <w:bCs/>
          <w:sz w:val="24"/>
          <w:szCs w:val="24"/>
        </w:rPr>
        <w:t>Engenharia de Elétrica ou Engenharia Mecânica</w:t>
      </w:r>
      <w:r w:rsidRPr="00FC1E38">
        <w:rPr>
          <w:rFonts w:eastAsia="Times New Roman" w:cstheme="minorHAnsi"/>
          <w:sz w:val="24"/>
          <w:szCs w:val="24"/>
        </w:rPr>
        <w:t xml:space="preserve">, </w:t>
      </w:r>
      <w:r w:rsidRPr="00FC1E38">
        <w:rPr>
          <w:rFonts w:eastAsia="Times New Roman" w:cstheme="minorHAnsi"/>
          <w:b/>
          <w:bCs/>
          <w:sz w:val="24"/>
          <w:szCs w:val="24"/>
        </w:rPr>
        <w:t>Arquitetura e Urbanismo</w:t>
      </w:r>
      <w:r w:rsidRPr="00FC1E38">
        <w:rPr>
          <w:rFonts w:eastAsia="Times New Roman" w:cstheme="minorHAnsi"/>
          <w:sz w:val="24"/>
          <w:szCs w:val="24"/>
        </w:rPr>
        <w:t>, com registro profissional ativo no respectivo conselho de classe (CREA/CAU).</w:t>
      </w:r>
    </w:p>
    <w:p w:rsidR="00DE77BC" w:rsidRPr="00FC1E38" w:rsidRDefault="00DE77BC" w:rsidP="00DE77BC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proofErr w:type="gramStart"/>
      <w:r w:rsidRPr="00FC1E38">
        <w:rPr>
          <w:rFonts w:eastAsia="Times New Roman" w:cstheme="minorHAnsi"/>
          <w:sz w:val="24"/>
          <w:szCs w:val="24"/>
        </w:rPr>
        <w:t>Os(</w:t>
      </w:r>
      <w:proofErr w:type="gramEnd"/>
      <w:r w:rsidRPr="00FC1E38">
        <w:rPr>
          <w:rFonts w:eastAsia="Times New Roman" w:cstheme="minorHAnsi"/>
          <w:sz w:val="24"/>
          <w:szCs w:val="24"/>
        </w:rPr>
        <w:t xml:space="preserve">as) candidatos(as) deverão apresentar </w:t>
      </w:r>
      <w:r w:rsidRPr="00FC1E38">
        <w:rPr>
          <w:rFonts w:eastAsia="Times New Roman" w:cstheme="minorHAnsi"/>
          <w:bCs/>
          <w:sz w:val="24"/>
          <w:szCs w:val="24"/>
        </w:rPr>
        <w:t>comprovação de</w:t>
      </w:r>
      <w:r w:rsidRPr="00FC1E38">
        <w:rPr>
          <w:rFonts w:eastAsia="Times New Roman" w:cstheme="minorHAnsi"/>
          <w:b/>
          <w:bCs/>
          <w:sz w:val="24"/>
          <w:szCs w:val="24"/>
        </w:rPr>
        <w:t xml:space="preserve"> experiência mínima de 05 (cinco) anos</w:t>
      </w:r>
      <w:r w:rsidRPr="00FC1E38">
        <w:rPr>
          <w:rFonts w:eastAsia="Times New Roman" w:cstheme="minorHAnsi"/>
          <w:sz w:val="24"/>
          <w:szCs w:val="24"/>
        </w:rPr>
        <w:t xml:space="preserve"> nas seguintes áreas:</w:t>
      </w:r>
    </w:p>
    <w:p w:rsidR="00DE77BC" w:rsidRPr="00FC1E38" w:rsidRDefault="00DE77BC" w:rsidP="00DE77BC">
      <w:pPr>
        <w:widowControl/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FC1E38">
        <w:rPr>
          <w:rFonts w:eastAsia="Times New Roman" w:cstheme="minorHAnsi"/>
          <w:sz w:val="24"/>
          <w:szCs w:val="24"/>
        </w:rPr>
        <w:t xml:space="preserve">Participação ou curso em </w:t>
      </w:r>
      <w:r w:rsidRPr="00FC1E38">
        <w:rPr>
          <w:rFonts w:eastAsia="Times New Roman" w:cstheme="minorHAnsi"/>
          <w:bCs/>
          <w:sz w:val="24"/>
          <w:szCs w:val="24"/>
        </w:rPr>
        <w:t>licitações e contratos</w:t>
      </w:r>
      <w:r w:rsidRPr="00FC1E38">
        <w:rPr>
          <w:rFonts w:eastAsia="Times New Roman" w:cstheme="minorHAnsi"/>
          <w:sz w:val="24"/>
          <w:szCs w:val="24"/>
        </w:rPr>
        <w:t xml:space="preserve"> administrativos;</w:t>
      </w:r>
    </w:p>
    <w:p w:rsidR="00DE77BC" w:rsidRPr="00FC1E38" w:rsidRDefault="00DE77BC" w:rsidP="00DE77BC">
      <w:pPr>
        <w:widowControl/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FC1E38">
        <w:rPr>
          <w:rFonts w:eastAsia="Times New Roman" w:cstheme="minorHAnsi"/>
          <w:bCs/>
          <w:sz w:val="24"/>
          <w:szCs w:val="24"/>
        </w:rPr>
        <w:t>Gestão e fiscalização de contratos de obras e serviços de engenharia</w:t>
      </w:r>
      <w:r w:rsidRPr="00FC1E38">
        <w:rPr>
          <w:rFonts w:eastAsia="Times New Roman" w:cstheme="minorHAnsi"/>
          <w:sz w:val="24"/>
          <w:szCs w:val="24"/>
        </w:rPr>
        <w:t>;</w:t>
      </w:r>
    </w:p>
    <w:p w:rsidR="00DE77BC" w:rsidRPr="00FC1E38" w:rsidRDefault="00DE77BC" w:rsidP="00DE77BC">
      <w:pPr>
        <w:widowControl/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FC1E38">
        <w:rPr>
          <w:rFonts w:eastAsia="Times New Roman" w:cstheme="minorHAnsi"/>
          <w:sz w:val="24"/>
          <w:szCs w:val="24"/>
        </w:rPr>
        <w:t xml:space="preserve">Atuação direta na </w:t>
      </w:r>
      <w:r w:rsidRPr="00FC1E38">
        <w:rPr>
          <w:rFonts w:eastAsia="Times New Roman" w:cstheme="minorHAnsi"/>
          <w:bCs/>
          <w:sz w:val="24"/>
          <w:szCs w:val="24"/>
        </w:rPr>
        <w:t>fiscalização de obras públicas</w:t>
      </w:r>
      <w:r w:rsidRPr="00FC1E38">
        <w:rPr>
          <w:rFonts w:eastAsia="Times New Roman" w:cstheme="minorHAnsi"/>
          <w:sz w:val="24"/>
          <w:szCs w:val="24"/>
        </w:rPr>
        <w:t>.</w:t>
      </w:r>
    </w:p>
    <w:p w:rsidR="00DE77BC" w:rsidRPr="00FC1E38" w:rsidRDefault="00DE77BC" w:rsidP="00DE77BC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C1E38">
        <w:rPr>
          <w:rFonts w:eastAsia="Times New Roman" w:cstheme="minorHAnsi"/>
          <w:sz w:val="24"/>
          <w:szCs w:val="24"/>
        </w:rPr>
        <w:t>Além disso, é exigida a apresentação dos seguintes certificados:</w:t>
      </w:r>
    </w:p>
    <w:p w:rsidR="00DE77BC" w:rsidRPr="00FC1E38" w:rsidRDefault="00DE77BC" w:rsidP="00DE77BC">
      <w:pPr>
        <w:widowControl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FC1E38">
        <w:rPr>
          <w:rFonts w:eastAsia="Times New Roman" w:cstheme="minorHAnsi"/>
          <w:bCs/>
          <w:sz w:val="24"/>
          <w:szCs w:val="24"/>
        </w:rPr>
        <w:t>Certificação em AutoCAD (nível intermediário ou superior)</w:t>
      </w:r>
      <w:r w:rsidRPr="00FC1E38">
        <w:rPr>
          <w:rFonts w:eastAsia="Times New Roman" w:cstheme="minorHAnsi"/>
          <w:sz w:val="24"/>
          <w:szCs w:val="24"/>
        </w:rPr>
        <w:t>;</w:t>
      </w:r>
    </w:p>
    <w:p w:rsidR="00DE77BC" w:rsidRPr="00FC1E38" w:rsidRDefault="00DE77BC" w:rsidP="00DE77BC">
      <w:pPr>
        <w:widowControl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FC1E38">
        <w:rPr>
          <w:rFonts w:eastAsia="Times New Roman" w:cstheme="minorHAnsi"/>
          <w:bCs/>
          <w:sz w:val="24"/>
          <w:szCs w:val="24"/>
        </w:rPr>
        <w:t>Certificação em Microsoft Excel (nível intermediário ou superior)</w:t>
      </w:r>
      <w:r w:rsidRPr="00FC1E38">
        <w:rPr>
          <w:rFonts w:eastAsia="Times New Roman" w:cstheme="minorHAnsi"/>
          <w:sz w:val="24"/>
          <w:szCs w:val="24"/>
        </w:rPr>
        <w:t>.</w:t>
      </w:r>
    </w:p>
    <w:p w:rsidR="00DE77BC" w:rsidRPr="00FC1E38" w:rsidRDefault="00DE77BC" w:rsidP="00DE77BC">
      <w:pPr>
        <w:spacing w:before="100" w:beforeAutospacing="1" w:after="100" w:afterAutospacing="1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FC1E38">
        <w:rPr>
          <w:rFonts w:eastAsia="Times New Roman" w:cstheme="minorHAnsi"/>
          <w:b/>
          <w:bCs/>
          <w:sz w:val="24"/>
          <w:szCs w:val="24"/>
        </w:rPr>
        <w:t>. Documentação exigida para inscrição:</w:t>
      </w:r>
    </w:p>
    <w:p w:rsidR="00DE77BC" w:rsidRPr="00FC1E38" w:rsidRDefault="00DE77BC" w:rsidP="00DE77BC">
      <w:pPr>
        <w:widowControl/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FC1E38">
        <w:rPr>
          <w:rFonts w:eastAsia="Times New Roman" w:cstheme="minorHAnsi"/>
          <w:sz w:val="24"/>
          <w:szCs w:val="24"/>
        </w:rPr>
        <w:t>Cópia do diploma de graduação</w:t>
      </w:r>
      <w:r>
        <w:rPr>
          <w:rFonts w:eastAsia="Times New Roman" w:cstheme="minorHAnsi"/>
          <w:sz w:val="24"/>
          <w:szCs w:val="24"/>
        </w:rPr>
        <w:t xml:space="preserve"> em instituição de ensino reconhecida pelo MEC</w:t>
      </w:r>
      <w:r w:rsidRPr="00FC1E38">
        <w:rPr>
          <w:rFonts w:eastAsia="Times New Roman" w:cstheme="minorHAnsi"/>
          <w:sz w:val="24"/>
          <w:szCs w:val="24"/>
        </w:rPr>
        <w:t>;</w:t>
      </w:r>
    </w:p>
    <w:p w:rsidR="00DE77BC" w:rsidRPr="00FC1E38" w:rsidRDefault="00DE77BC" w:rsidP="00DE77BC">
      <w:pPr>
        <w:widowControl/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FC1E38">
        <w:rPr>
          <w:rFonts w:eastAsia="Times New Roman" w:cstheme="minorHAnsi"/>
          <w:sz w:val="24"/>
          <w:szCs w:val="24"/>
        </w:rPr>
        <w:t>Comprovantes das experiências profissionais exigidas;</w:t>
      </w:r>
    </w:p>
    <w:p w:rsidR="00DE77BC" w:rsidRPr="00FC1E38" w:rsidRDefault="00DE77BC" w:rsidP="00DE77BC">
      <w:pPr>
        <w:widowControl/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FC1E38">
        <w:rPr>
          <w:rFonts w:eastAsia="Times New Roman" w:cstheme="minorHAnsi"/>
          <w:sz w:val="24"/>
          <w:szCs w:val="24"/>
        </w:rPr>
        <w:t>Cópias dos certificados de capacitação exigidos;</w:t>
      </w:r>
    </w:p>
    <w:p w:rsidR="00DE77BC" w:rsidRPr="00FC1E38" w:rsidRDefault="00DE77BC" w:rsidP="00DE77BC">
      <w:pPr>
        <w:widowControl/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FC1E38">
        <w:rPr>
          <w:rFonts w:eastAsia="Times New Roman" w:cstheme="minorHAnsi"/>
          <w:sz w:val="24"/>
          <w:szCs w:val="24"/>
        </w:rPr>
        <w:t>Registro no conselho profissional (CREA ou CAU) com comprovante de regularidade.</w:t>
      </w:r>
    </w:p>
    <w:p w:rsidR="00DE77BC" w:rsidRDefault="00DE77BC" w:rsidP="00DE77BC">
      <w:pPr>
        <w:rPr>
          <w:b/>
          <w:sz w:val="24"/>
          <w:szCs w:val="24"/>
        </w:rPr>
      </w:pPr>
    </w:p>
    <w:p w:rsidR="00DE77BC" w:rsidRDefault="00DE77BC" w:rsidP="00DE77BC">
      <w:pPr>
        <w:rPr>
          <w:b/>
          <w:sz w:val="24"/>
          <w:szCs w:val="24"/>
        </w:rPr>
      </w:pPr>
    </w:p>
    <w:p w:rsidR="00DE77BC" w:rsidRDefault="00DE77BC" w:rsidP="00DE77BC">
      <w:pPr>
        <w:rPr>
          <w:b/>
          <w:sz w:val="24"/>
          <w:szCs w:val="24"/>
        </w:rPr>
      </w:pPr>
    </w:p>
    <w:p w:rsidR="00DE77BC" w:rsidRDefault="00DE77BC" w:rsidP="00DE77BC">
      <w:pPr>
        <w:rPr>
          <w:b/>
          <w:sz w:val="24"/>
          <w:szCs w:val="24"/>
        </w:rPr>
      </w:pPr>
    </w:p>
    <w:p w:rsidR="00DE77BC" w:rsidRDefault="00DE77BC" w:rsidP="00DE77BC">
      <w:pPr>
        <w:rPr>
          <w:b/>
          <w:sz w:val="24"/>
          <w:szCs w:val="24"/>
        </w:rPr>
      </w:pPr>
    </w:p>
    <w:p w:rsidR="00DE77BC" w:rsidRDefault="00DE77BC" w:rsidP="00DE77BC">
      <w:pPr>
        <w:rPr>
          <w:b/>
          <w:sz w:val="24"/>
          <w:szCs w:val="24"/>
        </w:rPr>
      </w:pPr>
    </w:p>
    <w:p w:rsidR="00DE77BC" w:rsidRDefault="00DE77BC" w:rsidP="00DE77BC">
      <w:pPr>
        <w:rPr>
          <w:b/>
          <w:sz w:val="24"/>
          <w:szCs w:val="24"/>
        </w:rPr>
      </w:pPr>
    </w:p>
    <w:p w:rsidR="00DE77BC" w:rsidRDefault="00DE77BC" w:rsidP="00DE77BC">
      <w:pPr>
        <w:rPr>
          <w:b/>
          <w:sz w:val="24"/>
          <w:szCs w:val="24"/>
        </w:rPr>
      </w:pPr>
    </w:p>
    <w:p w:rsidR="00DE77BC" w:rsidRPr="00CA4F89" w:rsidRDefault="00DE77BC" w:rsidP="00DE77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CA4F89">
        <w:rPr>
          <w:b/>
          <w:sz w:val="24"/>
          <w:szCs w:val="24"/>
        </w:rPr>
        <w:t>Atribuições:</w:t>
      </w:r>
    </w:p>
    <w:p w:rsidR="00DE77BC" w:rsidRPr="00FC1E38" w:rsidRDefault="00DE77BC" w:rsidP="00DE77BC">
      <w:pPr>
        <w:ind w:firstLine="1100"/>
        <w:rPr>
          <w:b/>
          <w:u w:val="single"/>
        </w:rPr>
      </w:pPr>
    </w:p>
    <w:p w:rsidR="00DE77BC" w:rsidRDefault="00DE77BC" w:rsidP="00DE77BC">
      <w:pPr>
        <w:ind w:firstLine="1104"/>
        <w:jc w:val="both"/>
      </w:pPr>
      <w:r w:rsidRPr="00C33956">
        <w:rPr>
          <w:b/>
          <w:u w:val="single"/>
        </w:rPr>
        <w:t>Superintendente</w:t>
      </w:r>
      <w:r>
        <w:rPr>
          <w:b/>
          <w:u w:val="single"/>
        </w:rPr>
        <w:t xml:space="preserve"> de </w:t>
      </w:r>
      <w:proofErr w:type="spellStart"/>
      <w:r>
        <w:rPr>
          <w:b/>
          <w:u w:val="single"/>
        </w:rPr>
        <w:t>Infraestrutura</w:t>
      </w:r>
      <w:proofErr w:type="spellEnd"/>
      <w:r w:rsidRPr="00C33956">
        <w:rPr>
          <w:b/>
          <w:u w:val="single"/>
        </w:rPr>
        <w:t>:</w:t>
      </w:r>
      <w:r w:rsidRPr="00C33956">
        <w:t xml:space="preserve"> Desenvolver e </w:t>
      </w:r>
      <w:proofErr w:type="gramStart"/>
      <w:r w:rsidRPr="00C33956">
        <w:t>implementar</w:t>
      </w:r>
      <w:proofErr w:type="gramEnd"/>
      <w:r w:rsidRPr="00C33956">
        <w:t xml:space="preserve"> políticas, procedimentos e diretrizes para a gestão de Manutenção, garantindo conformidade com as regulamentações e padrões de qualidade; Liderar e supervisionar a equipe de Manutenção, garantindo a capacitação adequada e o desenvolvimento contínuo dos membros da equipe; Fiscalizar e gerenciar as obras executadas pela Secretaria; Atestar os Boletins de Medição dos contratos de manutenção e notas fiscais de serviços; Realizar vistorias e elaborar laudos técnicos; Elaborar projetos complementares; planejar e programar a manutenção geral preventiva e corretiva das Unidades da Rede Estadual de Saúde; Elaborar planilha orçamentária; Elaborar TR; Elaborar pareceres técnicos em processos licitatórios; Elaborar termos Aditivos; acompanhamento do FEM, incluindo análise de plano de trabalho e visita; Proceder ao exame e à análise de laudos, perícias e outras peças que envolvam conhecimentos de engenharia, emitindo parecer técnico sobre os mesmos; Elaborar as minutas de respostas a serem encaminhadas aos órgão de controle (TCE, MP, CEF, PGE, ALEPE); Acompanhar a realização de perícias nos imóveis efetuadas por órgãos de fiscalização e controle; análise dos projetos complementares</w:t>
      </w:r>
    </w:p>
    <w:p w:rsidR="00DE77BC" w:rsidRDefault="00DE77BC" w:rsidP="00DE77BC">
      <w:pPr>
        <w:ind w:firstLine="1100"/>
        <w:jc w:val="both"/>
      </w:pPr>
    </w:p>
    <w:p w:rsidR="00DE77BC" w:rsidRDefault="00DE77BC" w:rsidP="00DE77BC">
      <w:pPr>
        <w:ind w:firstLine="1100"/>
      </w:pPr>
    </w:p>
    <w:tbl>
      <w:tblPr>
        <w:tblW w:w="18645" w:type="dxa"/>
        <w:tblLook w:val="04A0"/>
      </w:tblPr>
      <w:tblGrid>
        <w:gridCol w:w="2881"/>
        <w:gridCol w:w="2881"/>
        <w:gridCol w:w="2882"/>
        <w:gridCol w:w="1954"/>
        <w:gridCol w:w="5165"/>
        <w:gridCol w:w="2882"/>
      </w:tblGrid>
      <w:tr w:rsidR="00DE77BC" w:rsidTr="00DE77BC">
        <w:trPr>
          <w:gridAfter w:val="3"/>
          <w:wAfter w:w="10001" w:type="dxa"/>
        </w:trPr>
        <w:tc>
          <w:tcPr>
            <w:tcW w:w="8644" w:type="dxa"/>
            <w:gridSpan w:val="3"/>
          </w:tcPr>
          <w:p w:rsidR="00DE77BC" w:rsidRDefault="00DE77BC" w:rsidP="00C030D6">
            <w:pPr>
              <w:jc w:val="center"/>
            </w:pPr>
            <w:r w:rsidRPr="00FC1E38">
              <w:rPr>
                <w:b/>
              </w:rPr>
              <w:t>CRITÉRIOS DE PONTUAÇÃO</w:t>
            </w:r>
          </w:p>
        </w:tc>
      </w:tr>
      <w:tr w:rsidR="00DE77BC" w:rsidTr="00DE77BC">
        <w:tc>
          <w:tcPr>
            <w:tcW w:w="10598" w:type="dxa"/>
            <w:gridSpan w:val="4"/>
          </w:tcPr>
          <w:p w:rsidR="00DE77BC" w:rsidRDefault="00DE77BC" w:rsidP="00DE77BC">
            <w:pPr>
              <w:jc w:val="both"/>
            </w:pPr>
          </w:p>
          <w:p w:rsidR="00DE77BC" w:rsidRDefault="00DE77BC" w:rsidP="00DE77BC">
            <w:pPr>
              <w:jc w:val="both"/>
            </w:pPr>
            <w:r>
              <w:t xml:space="preserve">Especialização correlata à função, com carga horária igual ou superior a 360 horas-aulas. – 1,5 pontos por curso – (máximo de </w:t>
            </w:r>
            <w:proofErr w:type="gramStart"/>
            <w:r>
              <w:t>1</w:t>
            </w:r>
            <w:proofErr w:type="gramEnd"/>
            <w:r>
              <w:t xml:space="preserve"> curso)</w:t>
            </w:r>
          </w:p>
        </w:tc>
        <w:tc>
          <w:tcPr>
            <w:tcW w:w="5165" w:type="dxa"/>
          </w:tcPr>
          <w:p w:rsidR="00DE77BC" w:rsidRDefault="00DE77BC" w:rsidP="00DE77BC">
            <w:pPr>
              <w:jc w:val="both"/>
            </w:pPr>
          </w:p>
        </w:tc>
        <w:tc>
          <w:tcPr>
            <w:tcW w:w="2882" w:type="dxa"/>
          </w:tcPr>
          <w:p w:rsidR="00DE77BC" w:rsidRDefault="00DE77BC" w:rsidP="00C030D6"/>
        </w:tc>
      </w:tr>
      <w:tr w:rsidR="00DE77BC" w:rsidTr="00DE77BC">
        <w:tc>
          <w:tcPr>
            <w:tcW w:w="10598" w:type="dxa"/>
            <w:gridSpan w:val="4"/>
          </w:tcPr>
          <w:p w:rsidR="00DE77BC" w:rsidRDefault="00DE77BC" w:rsidP="00DE77BC">
            <w:pPr>
              <w:jc w:val="both"/>
            </w:pPr>
            <w:r>
              <w:t xml:space="preserve">Mestrado correlato à função. – </w:t>
            </w:r>
            <w:proofErr w:type="gramStart"/>
            <w:r>
              <w:t>0,5 ponto</w:t>
            </w:r>
            <w:proofErr w:type="gramEnd"/>
            <w:r>
              <w:t xml:space="preserve"> – (máximo de 1 curso)</w:t>
            </w:r>
          </w:p>
        </w:tc>
        <w:tc>
          <w:tcPr>
            <w:tcW w:w="5165" w:type="dxa"/>
          </w:tcPr>
          <w:p w:rsidR="00DE77BC" w:rsidRDefault="00DE77BC" w:rsidP="00DE77BC">
            <w:pPr>
              <w:jc w:val="both"/>
            </w:pPr>
          </w:p>
        </w:tc>
        <w:tc>
          <w:tcPr>
            <w:tcW w:w="2882" w:type="dxa"/>
          </w:tcPr>
          <w:p w:rsidR="00DE77BC" w:rsidRDefault="00DE77BC" w:rsidP="00C030D6"/>
        </w:tc>
      </w:tr>
      <w:tr w:rsidR="00DE77BC" w:rsidTr="00DE77BC">
        <w:tc>
          <w:tcPr>
            <w:tcW w:w="10598" w:type="dxa"/>
            <w:gridSpan w:val="4"/>
          </w:tcPr>
          <w:p w:rsidR="00DE77BC" w:rsidRDefault="00DE77BC" w:rsidP="00DE77BC">
            <w:pPr>
              <w:jc w:val="both"/>
            </w:pPr>
            <w:r>
              <w:t xml:space="preserve">Doutorado correlato à função. – </w:t>
            </w:r>
            <w:proofErr w:type="gramStart"/>
            <w:r>
              <w:t>1,0 ponto</w:t>
            </w:r>
            <w:proofErr w:type="gramEnd"/>
            <w:r>
              <w:t xml:space="preserve"> – (máximo de 1 curso)</w:t>
            </w:r>
          </w:p>
        </w:tc>
        <w:tc>
          <w:tcPr>
            <w:tcW w:w="5165" w:type="dxa"/>
          </w:tcPr>
          <w:p w:rsidR="00DE77BC" w:rsidRDefault="00DE77BC" w:rsidP="00DE77BC">
            <w:pPr>
              <w:jc w:val="both"/>
            </w:pPr>
          </w:p>
        </w:tc>
        <w:tc>
          <w:tcPr>
            <w:tcW w:w="2882" w:type="dxa"/>
          </w:tcPr>
          <w:p w:rsidR="00DE77BC" w:rsidRDefault="00DE77BC" w:rsidP="00C030D6"/>
        </w:tc>
      </w:tr>
      <w:tr w:rsidR="00DE77BC" w:rsidTr="00DE77BC">
        <w:tc>
          <w:tcPr>
            <w:tcW w:w="10598" w:type="dxa"/>
            <w:gridSpan w:val="4"/>
          </w:tcPr>
          <w:p w:rsidR="00DE77BC" w:rsidRDefault="00DE77BC" w:rsidP="00DE77BC">
            <w:pPr>
              <w:jc w:val="both"/>
            </w:pPr>
            <w:r>
              <w:t xml:space="preserve">Curso de capacitação em área correlata à função para a qual o candidato se inscreveu, com carga horária de, no mínimo, 40 horas- aulas. – </w:t>
            </w:r>
            <w:proofErr w:type="gramStart"/>
            <w:r>
              <w:t>0,5 ponto</w:t>
            </w:r>
            <w:proofErr w:type="gramEnd"/>
            <w:r>
              <w:t xml:space="preserve"> por curso comprovado – (máximo de 1,0 ponto)</w:t>
            </w:r>
          </w:p>
        </w:tc>
        <w:tc>
          <w:tcPr>
            <w:tcW w:w="5165" w:type="dxa"/>
          </w:tcPr>
          <w:p w:rsidR="00DE77BC" w:rsidRDefault="00DE77BC" w:rsidP="00DE77BC">
            <w:pPr>
              <w:jc w:val="both"/>
            </w:pPr>
          </w:p>
        </w:tc>
        <w:tc>
          <w:tcPr>
            <w:tcW w:w="2882" w:type="dxa"/>
          </w:tcPr>
          <w:p w:rsidR="00DE77BC" w:rsidRDefault="00DE77BC" w:rsidP="00C030D6"/>
        </w:tc>
      </w:tr>
      <w:tr w:rsidR="00DE77BC" w:rsidTr="00DE77BC">
        <w:trPr>
          <w:gridAfter w:val="3"/>
          <w:wAfter w:w="10001" w:type="dxa"/>
        </w:trPr>
        <w:tc>
          <w:tcPr>
            <w:tcW w:w="2881" w:type="dxa"/>
          </w:tcPr>
          <w:p w:rsidR="00DE77BC" w:rsidRDefault="00DE77BC" w:rsidP="00C030D6"/>
        </w:tc>
        <w:tc>
          <w:tcPr>
            <w:tcW w:w="2881" w:type="dxa"/>
          </w:tcPr>
          <w:p w:rsidR="00DE77BC" w:rsidRDefault="00DE77BC" w:rsidP="00C030D6"/>
        </w:tc>
        <w:tc>
          <w:tcPr>
            <w:tcW w:w="2882" w:type="dxa"/>
          </w:tcPr>
          <w:p w:rsidR="00DE77BC" w:rsidRDefault="00DE77BC" w:rsidP="00C030D6"/>
        </w:tc>
      </w:tr>
    </w:tbl>
    <w:p w:rsidR="00DE77BC" w:rsidRDefault="00DE77BC" w:rsidP="00DE77BC"/>
    <w:p w:rsidR="00DE77BC" w:rsidRDefault="00DE77BC" w:rsidP="00DE77BC"/>
    <w:p w:rsidR="00DE77BC" w:rsidRDefault="00DE77BC" w:rsidP="00DE77BC">
      <w:pPr>
        <w:rPr>
          <w:b/>
        </w:rPr>
      </w:pPr>
      <w:r w:rsidRPr="00162A42">
        <w:rPr>
          <w:b/>
        </w:rPr>
        <w:t>CRONOGRAMA:</w:t>
      </w:r>
    </w:p>
    <w:p w:rsidR="00DE77BC" w:rsidRDefault="00DE77BC" w:rsidP="00DE77BC">
      <w:pPr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3869"/>
        <w:gridCol w:w="3870"/>
      </w:tblGrid>
      <w:tr w:rsidR="00DE77BC" w:rsidTr="00C030D6">
        <w:trPr>
          <w:trHeight w:val="288"/>
        </w:trPr>
        <w:tc>
          <w:tcPr>
            <w:tcW w:w="3869" w:type="dxa"/>
          </w:tcPr>
          <w:p w:rsidR="00DE77BC" w:rsidRDefault="00DE77BC" w:rsidP="00C030D6">
            <w:pPr>
              <w:ind w:firstLineChars="0" w:firstLine="0"/>
              <w:rPr>
                <w:b/>
              </w:rPr>
            </w:pPr>
            <w:r>
              <w:rPr>
                <w:b/>
              </w:rPr>
              <w:t>INSCRIÇÃO</w:t>
            </w:r>
          </w:p>
        </w:tc>
        <w:tc>
          <w:tcPr>
            <w:tcW w:w="3870" w:type="dxa"/>
          </w:tcPr>
          <w:p w:rsidR="00DE77BC" w:rsidRDefault="00DE77BC" w:rsidP="00C030D6">
            <w:pPr>
              <w:ind w:firstLineChars="0" w:firstLine="0"/>
              <w:rPr>
                <w:b/>
              </w:rPr>
            </w:pPr>
            <w:r>
              <w:rPr>
                <w:b/>
              </w:rPr>
              <w:t>11/08/2025 à 18/08/2025</w:t>
            </w:r>
          </w:p>
        </w:tc>
      </w:tr>
      <w:tr w:rsidR="00DE77BC" w:rsidTr="00C030D6">
        <w:trPr>
          <w:trHeight w:val="575"/>
        </w:trPr>
        <w:tc>
          <w:tcPr>
            <w:tcW w:w="3869" w:type="dxa"/>
          </w:tcPr>
          <w:p w:rsidR="00DE77BC" w:rsidRDefault="00DE77BC" w:rsidP="00C030D6">
            <w:pPr>
              <w:tabs>
                <w:tab w:val="left" w:pos="2910"/>
              </w:tabs>
              <w:ind w:firstLineChars="0" w:firstLine="0"/>
              <w:jc w:val="left"/>
              <w:rPr>
                <w:b/>
              </w:rPr>
            </w:pPr>
            <w:r>
              <w:rPr>
                <w:b/>
              </w:rPr>
              <w:t>AVALIAÇÃO CURRICULAR E CONVOCAÇÃO PARA AS DEMAIS ETAPAS</w:t>
            </w:r>
          </w:p>
        </w:tc>
        <w:tc>
          <w:tcPr>
            <w:tcW w:w="3870" w:type="dxa"/>
          </w:tcPr>
          <w:p w:rsidR="00DE77BC" w:rsidRDefault="00DE77BC" w:rsidP="00C030D6">
            <w:pPr>
              <w:ind w:firstLineChars="0" w:firstLine="0"/>
              <w:rPr>
                <w:b/>
              </w:rPr>
            </w:pPr>
            <w:r>
              <w:rPr>
                <w:b/>
              </w:rPr>
              <w:t>19/08/2025 à 22/08/2025</w:t>
            </w:r>
          </w:p>
        </w:tc>
      </w:tr>
      <w:tr w:rsidR="00DE77BC" w:rsidTr="00C030D6">
        <w:trPr>
          <w:trHeight w:val="272"/>
        </w:trPr>
        <w:tc>
          <w:tcPr>
            <w:tcW w:w="3869" w:type="dxa"/>
          </w:tcPr>
          <w:p w:rsidR="00DE77BC" w:rsidRDefault="00DE77BC" w:rsidP="00C030D6">
            <w:pPr>
              <w:ind w:firstLineChars="0" w:firstLine="0"/>
              <w:jc w:val="left"/>
              <w:rPr>
                <w:b/>
              </w:rPr>
            </w:pPr>
            <w:r>
              <w:rPr>
                <w:b/>
              </w:rPr>
              <w:t>REALIZAÇÃO DAS ENTREVISTAS</w:t>
            </w:r>
          </w:p>
        </w:tc>
        <w:tc>
          <w:tcPr>
            <w:tcW w:w="3870" w:type="dxa"/>
          </w:tcPr>
          <w:p w:rsidR="00DE77BC" w:rsidRDefault="00DE77BC" w:rsidP="00C030D6">
            <w:pPr>
              <w:ind w:firstLineChars="0" w:firstLine="0"/>
              <w:rPr>
                <w:b/>
              </w:rPr>
            </w:pPr>
            <w:r>
              <w:rPr>
                <w:b/>
              </w:rPr>
              <w:t>25/08/2025 à 27/08/2025</w:t>
            </w:r>
          </w:p>
        </w:tc>
      </w:tr>
      <w:tr w:rsidR="00DE77BC" w:rsidTr="00C030D6">
        <w:trPr>
          <w:trHeight w:val="304"/>
        </w:trPr>
        <w:tc>
          <w:tcPr>
            <w:tcW w:w="3869" w:type="dxa"/>
          </w:tcPr>
          <w:p w:rsidR="00DE77BC" w:rsidRDefault="00DE77BC" w:rsidP="00C030D6">
            <w:pPr>
              <w:ind w:firstLineChars="0" w:firstLine="0"/>
              <w:jc w:val="left"/>
              <w:rPr>
                <w:b/>
              </w:rPr>
            </w:pPr>
            <w:r>
              <w:rPr>
                <w:b/>
              </w:rPr>
              <w:t>PREVISÃO E DIVULGAÇÃO DO RESULTADO</w:t>
            </w:r>
          </w:p>
        </w:tc>
        <w:tc>
          <w:tcPr>
            <w:tcW w:w="3870" w:type="dxa"/>
          </w:tcPr>
          <w:p w:rsidR="00DE77BC" w:rsidRDefault="00DE77BC" w:rsidP="00C030D6">
            <w:pPr>
              <w:ind w:firstLineChars="0" w:firstLine="0"/>
              <w:rPr>
                <w:b/>
              </w:rPr>
            </w:pPr>
            <w:r>
              <w:rPr>
                <w:b/>
              </w:rPr>
              <w:t>29/08/2025</w:t>
            </w:r>
          </w:p>
        </w:tc>
      </w:tr>
    </w:tbl>
    <w:p w:rsidR="00DE77BC" w:rsidRPr="00162A42" w:rsidRDefault="00DE77BC" w:rsidP="00DE77BC">
      <w:pPr>
        <w:rPr>
          <w:b/>
        </w:rPr>
      </w:pPr>
    </w:p>
    <w:p w:rsidR="00227228" w:rsidRDefault="00227228">
      <w:pPr>
        <w:pStyle w:val="normal0"/>
        <w:ind w:left="142"/>
      </w:pPr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:rsidR="00227228" w:rsidRDefault="00C27ED0">
      <w:pPr>
        <w:pStyle w:val="Ttulo1"/>
        <w:spacing w:before="1"/>
        <w:ind w:firstLine="142"/>
      </w:pPr>
      <w:r>
        <w:t>ATENÇÃO:</w:t>
      </w:r>
    </w:p>
    <w:p w:rsidR="00227228" w:rsidRDefault="00C27ED0">
      <w:pPr>
        <w:pStyle w:val="normal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243" w:line="273" w:lineRule="auto"/>
        <w:ind w:right="138"/>
        <w:jc w:val="both"/>
      </w:pPr>
      <w:r>
        <w:t>O formulário de inscrição deverá ser submetido ao chefe imediato do postulante à vaga.</w:t>
      </w:r>
    </w:p>
    <w:p w:rsidR="00227228" w:rsidRDefault="00C27ED0">
      <w:pPr>
        <w:pStyle w:val="normal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4"/>
        <w:ind w:left="861" w:hanging="359"/>
        <w:jc w:val="both"/>
      </w:pPr>
      <w:r>
        <w:rPr>
          <w:color w:val="000000"/>
        </w:rPr>
        <w:t xml:space="preserve">No mesmo formulário o candidato </w:t>
      </w:r>
      <w:proofErr w:type="gramStart"/>
      <w:r>
        <w:rPr>
          <w:color w:val="000000"/>
        </w:rPr>
        <w:t>o(</w:t>
      </w:r>
      <w:proofErr w:type="gramEnd"/>
      <w:r>
        <w:rPr>
          <w:color w:val="000000"/>
        </w:rPr>
        <w:t>a) deverá informar o Hospital para qual deseja concorrer à função.</w:t>
      </w:r>
    </w:p>
    <w:p w:rsidR="00227228" w:rsidRDefault="00C27ED0">
      <w:pPr>
        <w:pStyle w:val="normal0"/>
        <w:numPr>
          <w:ilvl w:val="1"/>
          <w:numId w:val="2"/>
        </w:numPr>
        <w:tabs>
          <w:tab w:val="left" w:pos="751"/>
        </w:tabs>
        <w:spacing w:before="30"/>
        <w:jc w:val="both"/>
      </w:pPr>
      <w:r>
        <w:t xml:space="preserve">  A lista com o nome dos selecionados será publicada no site da Secretaria Estadual de Saúde.</w:t>
      </w:r>
    </w:p>
    <w:p w:rsidR="00227228" w:rsidRDefault="00227228">
      <w:pPr>
        <w:pStyle w:val="normal0"/>
        <w:spacing w:before="17"/>
      </w:pPr>
    </w:p>
    <w:p w:rsidR="00227228" w:rsidRDefault="00227228">
      <w:pPr>
        <w:pStyle w:val="normal0"/>
        <w:ind w:left="31"/>
      </w:pPr>
    </w:p>
    <w:p w:rsidR="00227228" w:rsidRDefault="00C27ED0">
      <w:pPr>
        <w:pStyle w:val="normal0"/>
        <w:ind w:left="31"/>
      </w:pPr>
      <w:r>
        <w:t xml:space="preserve">Mais informações e/ou esclarecimentos podem ser obtidos através do email: </w:t>
      </w:r>
      <w:hyperlink r:id="rId7">
        <w:r>
          <w:rPr>
            <w:color w:val="1F497D"/>
          </w:rPr>
          <w:t>gprt@saude.pe.gov.br</w:t>
        </w:r>
      </w:hyperlink>
    </w:p>
    <w:p w:rsidR="00227228" w:rsidRDefault="00227228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4"/>
      </w:pPr>
    </w:p>
    <w:sectPr w:rsidR="00227228" w:rsidSect="00227228">
      <w:pgSz w:w="11910" w:h="16840"/>
      <w:pgMar w:top="1920" w:right="708" w:bottom="280" w:left="70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18D0"/>
    <w:multiLevelType w:val="multilevel"/>
    <w:tmpl w:val="2E96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757A3"/>
    <w:multiLevelType w:val="multilevel"/>
    <w:tmpl w:val="32987AC4"/>
    <w:lvl w:ilvl="0">
      <w:numFmt w:val="bullet"/>
      <w:lvlText w:val="-"/>
      <w:lvlJc w:val="left"/>
      <w:pPr>
        <w:ind w:left="257" w:hanging="116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929" w:hanging="360"/>
      </w:pPr>
    </w:lvl>
    <w:lvl w:ilvl="3">
      <w:numFmt w:val="bullet"/>
      <w:lvlText w:val="•"/>
      <w:lvlJc w:val="left"/>
      <w:pPr>
        <w:ind w:left="2999" w:hanging="360"/>
      </w:pPr>
    </w:lvl>
    <w:lvl w:ilvl="4">
      <w:numFmt w:val="bullet"/>
      <w:lvlText w:val="•"/>
      <w:lvlJc w:val="left"/>
      <w:pPr>
        <w:ind w:left="4069" w:hanging="360"/>
      </w:pPr>
    </w:lvl>
    <w:lvl w:ilvl="5">
      <w:numFmt w:val="bullet"/>
      <w:lvlText w:val="•"/>
      <w:lvlJc w:val="left"/>
      <w:pPr>
        <w:ind w:left="5139" w:hanging="360"/>
      </w:pPr>
    </w:lvl>
    <w:lvl w:ilvl="6">
      <w:numFmt w:val="bullet"/>
      <w:lvlText w:val="•"/>
      <w:lvlJc w:val="left"/>
      <w:pPr>
        <w:ind w:left="6208" w:hanging="360"/>
      </w:pPr>
    </w:lvl>
    <w:lvl w:ilvl="7">
      <w:numFmt w:val="bullet"/>
      <w:lvlText w:val="•"/>
      <w:lvlJc w:val="left"/>
      <w:pPr>
        <w:ind w:left="7278" w:hanging="360"/>
      </w:pPr>
    </w:lvl>
    <w:lvl w:ilvl="8">
      <w:numFmt w:val="bullet"/>
      <w:lvlText w:val="•"/>
      <w:lvlJc w:val="left"/>
      <w:pPr>
        <w:ind w:left="8348" w:hanging="360"/>
      </w:pPr>
    </w:lvl>
  </w:abstractNum>
  <w:abstractNum w:abstractNumId="2">
    <w:nsid w:val="0F572112"/>
    <w:multiLevelType w:val="multilevel"/>
    <w:tmpl w:val="D91E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52CE3"/>
    <w:multiLevelType w:val="multilevel"/>
    <w:tmpl w:val="9B7A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6B1595"/>
    <w:multiLevelType w:val="multilevel"/>
    <w:tmpl w:val="58621A42"/>
    <w:lvl w:ilvl="0">
      <w:numFmt w:val="bullet"/>
      <w:lvlText w:val="●"/>
      <w:lvlJc w:val="left"/>
      <w:pPr>
        <w:ind w:left="425" w:hanging="284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26" w:hanging="284"/>
      </w:pPr>
    </w:lvl>
    <w:lvl w:ilvl="2">
      <w:numFmt w:val="bullet"/>
      <w:lvlText w:val="•"/>
      <w:lvlJc w:val="left"/>
      <w:pPr>
        <w:ind w:left="2433" w:hanging="284"/>
      </w:pPr>
    </w:lvl>
    <w:lvl w:ilvl="3">
      <w:numFmt w:val="bullet"/>
      <w:lvlText w:val="•"/>
      <w:lvlJc w:val="left"/>
      <w:pPr>
        <w:ind w:left="3440" w:hanging="284"/>
      </w:pPr>
    </w:lvl>
    <w:lvl w:ilvl="4">
      <w:numFmt w:val="bullet"/>
      <w:lvlText w:val="•"/>
      <w:lvlJc w:val="left"/>
      <w:pPr>
        <w:ind w:left="4447" w:hanging="284"/>
      </w:pPr>
    </w:lvl>
    <w:lvl w:ilvl="5">
      <w:numFmt w:val="bullet"/>
      <w:lvlText w:val="•"/>
      <w:lvlJc w:val="left"/>
      <w:pPr>
        <w:ind w:left="5454" w:hanging="284"/>
      </w:pPr>
    </w:lvl>
    <w:lvl w:ilvl="6">
      <w:numFmt w:val="bullet"/>
      <w:lvlText w:val="•"/>
      <w:lvlJc w:val="left"/>
      <w:pPr>
        <w:ind w:left="6460" w:hanging="284"/>
      </w:pPr>
    </w:lvl>
    <w:lvl w:ilvl="7">
      <w:numFmt w:val="bullet"/>
      <w:lvlText w:val="•"/>
      <w:lvlJc w:val="left"/>
      <w:pPr>
        <w:ind w:left="7467" w:hanging="283"/>
      </w:pPr>
    </w:lvl>
    <w:lvl w:ilvl="8">
      <w:numFmt w:val="bullet"/>
      <w:lvlText w:val="•"/>
      <w:lvlJc w:val="left"/>
      <w:pPr>
        <w:ind w:left="8474" w:hanging="284"/>
      </w:pPr>
    </w:lvl>
  </w:abstractNum>
  <w:abstractNum w:abstractNumId="5">
    <w:nsid w:val="723519EE"/>
    <w:multiLevelType w:val="multilevel"/>
    <w:tmpl w:val="1126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A952E0"/>
    <w:multiLevelType w:val="multilevel"/>
    <w:tmpl w:val="082E3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EE60F73"/>
    <w:multiLevelType w:val="hybridMultilevel"/>
    <w:tmpl w:val="D4E631D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20"/>
  <w:hyphenationZone w:val="425"/>
  <w:characterSpacingControl w:val="doNotCompress"/>
  <w:compat/>
  <w:rsids>
    <w:rsidRoot w:val="00227228"/>
    <w:rsid w:val="00227228"/>
    <w:rsid w:val="005D3B18"/>
    <w:rsid w:val="00C27ED0"/>
    <w:rsid w:val="00D427FF"/>
    <w:rsid w:val="00DE77BC"/>
    <w:rsid w:val="00EA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B18"/>
  </w:style>
  <w:style w:type="paragraph" w:styleId="Ttulo1">
    <w:name w:val="heading 1"/>
    <w:basedOn w:val="normal0"/>
    <w:next w:val="normal0"/>
    <w:rsid w:val="00227228"/>
    <w:pPr>
      <w:ind w:left="142"/>
      <w:outlineLvl w:val="0"/>
    </w:pPr>
    <w:rPr>
      <w:b/>
    </w:rPr>
  </w:style>
  <w:style w:type="paragraph" w:styleId="Ttulo2">
    <w:name w:val="heading 2"/>
    <w:basedOn w:val="normal0"/>
    <w:next w:val="normal0"/>
    <w:rsid w:val="002272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272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272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2722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2272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27228"/>
  </w:style>
  <w:style w:type="table" w:customStyle="1" w:styleId="TableNormal">
    <w:name w:val="TableNormal"/>
    <w:rsid w:val="002272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link w:val="TtuloChar"/>
    <w:uiPriority w:val="1"/>
    <w:qFormat/>
    <w:rsid w:val="00227228"/>
    <w:pPr>
      <w:spacing w:before="1"/>
      <w:jc w:val="center"/>
    </w:pPr>
    <w:rPr>
      <w:b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rsid w:val="00D54F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0"/>
    <w:link w:val="CorpodetextoChar"/>
    <w:uiPriority w:val="1"/>
    <w:qFormat/>
    <w:rsid w:val="00D54F19"/>
  </w:style>
  <w:style w:type="paragraph" w:styleId="PargrafodaLista">
    <w:name w:val="List Paragraph"/>
    <w:basedOn w:val="normal0"/>
    <w:uiPriority w:val="1"/>
    <w:qFormat/>
    <w:rsid w:val="00D54F19"/>
    <w:pPr>
      <w:ind w:left="424" w:hanging="282"/>
    </w:pPr>
  </w:style>
  <w:style w:type="paragraph" w:customStyle="1" w:styleId="TableParagraph">
    <w:name w:val="Table Paragraph"/>
    <w:basedOn w:val="normal0"/>
    <w:uiPriority w:val="1"/>
    <w:qFormat/>
    <w:rsid w:val="00D54F19"/>
  </w:style>
  <w:style w:type="character" w:customStyle="1" w:styleId="CorpodetextoChar">
    <w:name w:val="Corpo de texto Char"/>
    <w:basedOn w:val="Fontepargpadro"/>
    <w:link w:val="Corpodetexto"/>
    <w:uiPriority w:val="1"/>
    <w:rsid w:val="00063DAB"/>
    <w:rPr>
      <w:rFonts w:ascii="Calibri" w:eastAsia="Calibri" w:hAnsi="Calibri" w:cs="Calibri"/>
      <w:lang w:val="pt-PT"/>
    </w:rPr>
  </w:style>
  <w:style w:type="paragraph" w:styleId="Subttulo">
    <w:name w:val="Subtitle"/>
    <w:basedOn w:val="normal0"/>
    <w:next w:val="normal0"/>
    <w:rsid w:val="002272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22722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27E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ED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E77BC"/>
    <w:pPr>
      <w:widowControl/>
      <w:ind w:firstLineChars="500" w:firstLine="500"/>
      <w:jc w:val="both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basedOn w:val="Fontepargpadro"/>
    <w:link w:val="Ttulo"/>
    <w:uiPriority w:val="1"/>
    <w:rsid w:val="00DE77BC"/>
    <w:rPr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prt@saude.pe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gBrZDa7oqdGbZImUjucz8OrheA==">CgMxLjAaHwoBMBIaChgICVIUChJ0YWJsZS4zNjhleDZkamNpd2Y4AHIhMTVROVkwSTBmTi1taE1PcDdtMFhKTDVsT243cllPcWVU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644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antonio.sbastos</dc:creator>
  <cp:lastModifiedBy>roberta.pimentel</cp:lastModifiedBy>
  <cp:revision>3</cp:revision>
  <dcterms:created xsi:type="dcterms:W3CDTF">2025-07-21T13:25:00Z</dcterms:created>
  <dcterms:modified xsi:type="dcterms:W3CDTF">2025-08-07T18:44:00Z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www.ilovepdf.com</vt:lpwstr>
  </property>
</Properties>
</file>